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D5" w:rsidRPr="00F44CEA" w:rsidRDefault="00F44CEA" w:rsidP="00F44CEA">
      <w:pPr>
        <w:tabs>
          <w:tab w:val="left" w:pos="1404"/>
        </w:tabs>
        <w:jc w:val="right"/>
        <w:rPr>
          <w:sz w:val="16"/>
          <w:szCs w:val="16"/>
        </w:rPr>
      </w:pPr>
      <w:r>
        <w:rPr>
          <w:sz w:val="16"/>
          <w:szCs w:val="16"/>
        </w:rPr>
        <w:t>Форма 0503160</w:t>
      </w:r>
    </w:p>
    <w:p w:rsidR="00147ED5" w:rsidRDefault="00147ED5" w:rsidP="003D3D56">
      <w:pPr>
        <w:tabs>
          <w:tab w:val="left" w:pos="3060"/>
        </w:tabs>
        <w:ind w:firstLine="851"/>
        <w:jc w:val="right"/>
        <w:rPr>
          <w:szCs w:val="20"/>
        </w:rPr>
      </w:pPr>
      <w:r>
        <w:rPr>
          <w:szCs w:val="20"/>
        </w:rPr>
        <w:t>Таблица №4</w:t>
      </w:r>
    </w:p>
    <w:p w:rsidR="00147ED5" w:rsidRPr="00147ED5" w:rsidRDefault="00147ED5" w:rsidP="00147ED5">
      <w:pPr>
        <w:tabs>
          <w:tab w:val="left" w:pos="3060"/>
        </w:tabs>
        <w:ind w:firstLine="851"/>
        <w:jc w:val="center"/>
        <w:rPr>
          <w:b/>
          <w:szCs w:val="20"/>
        </w:rPr>
      </w:pPr>
      <w:r w:rsidRPr="00147ED5">
        <w:rPr>
          <w:b/>
          <w:szCs w:val="20"/>
        </w:rPr>
        <w:t xml:space="preserve">Сведения об особенностях </w:t>
      </w:r>
      <w:proofErr w:type="gramStart"/>
      <w:r w:rsidRPr="00147ED5">
        <w:rPr>
          <w:b/>
          <w:szCs w:val="20"/>
        </w:rPr>
        <w:t>ведения  бюджетного</w:t>
      </w:r>
      <w:proofErr w:type="gramEnd"/>
      <w:r w:rsidRPr="00147ED5">
        <w:rPr>
          <w:b/>
          <w:szCs w:val="20"/>
        </w:rPr>
        <w:t xml:space="preserve"> учета</w:t>
      </w:r>
    </w:p>
    <w:p w:rsidR="00147ED5" w:rsidRDefault="00147ED5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1484"/>
        <w:gridCol w:w="3286"/>
        <w:gridCol w:w="2169"/>
        <w:gridCol w:w="1660"/>
      </w:tblGrid>
      <w:tr w:rsidR="00147ED5" w:rsidRPr="00FB1E17" w:rsidTr="00904733">
        <w:trPr>
          <w:trHeight w:val="146"/>
        </w:trPr>
        <w:tc>
          <w:tcPr>
            <w:tcW w:w="1715" w:type="dxa"/>
          </w:tcPr>
          <w:p w:rsidR="00147ED5" w:rsidRPr="00FB1E17" w:rsidRDefault="00147ED5" w:rsidP="004979FD">
            <w:pPr>
              <w:tabs>
                <w:tab w:val="left" w:pos="3060"/>
              </w:tabs>
              <w:rPr>
                <w:szCs w:val="20"/>
              </w:rPr>
            </w:pPr>
            <w:r>
              <w:t xml:space="preserve">Наименование </w:t>
            </w:r>
            <w:r>
              <w:br/>
              <w:t>объекта учета</w:t>
            </w:r>
          </w:p>
        </w:tc>
        <w:tc>
          <w:tcPr>
            <w:tcW w:w="1228" w:type="dxa"/>
          </w:tcPr>
          <w:p w:rsidR="00147ED5" w:rsidRPr="00FB1E17" w:rsidRDefault="00147ED5" w:rsidP="004979FD">
            <w:pPr>
              <w:tabs>
                <w:tab w:val="left" w:pos="3060"/>
              </w:tabs>
              <w:rPr>
                <w:szCs w:val="20"/>
              </w:rPr>
            </w:pPr>
            <w:r>
              <w:t xml:space="preserve">Код счета  </w:t>
            </w:r>
            <w:r>
              <w:br/>
              <w:t xml:space="preserve">бюджетного  </w:t>
            </w:r>
            <w:r>
              <w:br/>
              <w:t xml:space="preserve">учета    </w:t>
            </w:r>
          </w:p>
        </w:tc>
        <w:tc>
          <w:tcPr>
            <w:tcW w:w="3507" w:type="dxa"/>
          </w:tcPr>
          <w:p w:rsidR="00147ED5" w:rsidRPr="00FB1E17" w:rsidRDefault="00147ED5" w:rsidP="004979FD">
            <w:pPr>
              <w:tabs>
                <w:tab w:val="left" w:pos="3060"/>
              </w:tabs>
              <w:rPr>
                <w:szCs w:val="20"/>
              </w:rPr>
            </w:pPr>
            <w:r>
              <w:t xml:space="preserve">Характеристика метода оценки </w:t>
            </w:r>
          </w:p>
        </w:tc>
        <w:tc>
          <w:tcPr>
            <w:tcW w:w="2169" w:type="dxa"/>
          </w:tcPr>
          <w:p w:rsidR="00147ED5" w:rsidRPr="00FB1E17" w:rsidRDefault="00147ED5" w:rsidP="004979FD">
            <w:pPr>
              <w:tabs>
                <w:tab w:val="left" w:pos="3060"/>
              </w:tabs>
              <w:rPr>
                <w:szCs w:val="20"/>
              </w:rPr>
            </w:pPr>
            <w:r>
              <w:t>Момент отражения операции в  учете</w:t>
            </w:r>
          </w:p>
        </w:tc>
        <w:tc>
          <w:tcPr>
            <w:tcW w:w="1695" w:type="dxa"/>
          </w:tcPr>
          <w:p w:rsidR="00147ED5" w:rsidRPr="00FB1E17" w:rsidRDefault="00147ED5" w:rsidP="004979FD">
            <w:pPr>
              <w:tabs>
                <w:tab w:val="left" w:pos="3060"/>
              </w:tabs>
              <w:rPr>
                <w:szCs w:val="20"/>
              </w:rPr>
            </w:pPr>
            <w:r>
              <w:t>Правовое</w:t>
            </w:r>
            <w:r>
              <w:br/>
              <w:t>обоснование</w:t>
            </w:r>
          </w:p>
        </w:tc>
      </w:tr>
      <w:tr w:rsidR="00147ED5" w:rsidRPr="00FB1E17" w:rsidTr="00904733">
        <w:trPr>
          <w:trHeight w:val="146"/>
        </w:trPr>
        <w:tc>
          <w:tcPr>
            <w:tcW w:w="1715" w:type="dxa"/>
          </w:tcPr>
          <w:p w:rsidR="00147ED5" w:rsidRPr="00FB1E17" w:rsidRDefault="00147ED5" w:rsidP="004979F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1</w:t>
            </w:r>
          </w:p>
        </w:tc>
        <w:tc>
          <w:tcPr>
            <w:tcW w:w="1228" w:type="dxa"/>
          </w:tcPr>
          <w:p w:rsidR="00147ED5" w:rsidRPr="00FB1E17" w:rsidRDefault="00147ED5" w:rsidP="004979F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2</w:t>
            </w:r>
          </w:p>
        </w:tc>
        <w:tc>
          <w:tcPr>
            <w:tcW w:w="3507" w:type="dxa"/>
          </w:tcPr>
          <w:p w:rsidR="00147ED5" w:rsidRPr="00FB1E17" w:rsidRDefault="00147ED5" w:rsidP="004979F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147ED5" w:rsidRPr="00FB1E17" w:rsidRDefault="00147ED5" w:rsidP="004979F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4</w:t>
            </w:r>
          </w:p>
        </w:tc>
        <w:tc>
          <w:tcPr>
            <w:tcW w:w="1695" w:type="dxa"/>
          </w:tcPr>
          <w:p w:rsidR="00147ED5" w:rsidRPr="00FB1E17" w:rsidRDefault="00147ED5" w:rsidP="004979FD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5</w:t>
            </w:r>
          </w:p>
        </w:tc>
      </w:tr>
      <w:tr w:rsidR="00147ED5" w:rsidRPr="00FB1E17" w:rsidTr="00904733">
        <w:trPr>
          <w:trHeight w:val="146"/>
        </w:trPr>
        <w:tc>
          <w:tcPr>
            <w:tcW w:w="1715" w:type="dxa"/>
            <w:vMerge w:val="restart"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1228" w:type="dxa"/>
            <w:vMerge w:val="restart"/>
          </w:tcPr>
          <w:p w:rsidR="00147ED5" w:rsidRPr="00E82447" w:rsidRDefault="00147ED5" w:rsidP="004979FD">
            <w:pPr>
              <w:jc w:val="center"/>
            </w:pPr>
            <w:r w:rsidRPr="00E82447">
              <w:t>10100</w:t>
            </w: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Принятие к учету - по первоначальной стоимости.</w:t>
            </w:r>
            <w:r w:rsidRPr="00E82447">
              <w:br/>
              <w:t>Первоначальная стоимость – сумма фактических вложений учреждения в приобретение, сооружение и изготовление объектов основных средств.</w:t>
            </w:r>
            <w:r w:rsidRPr="00E82447">
              <w:br/>
              <w:t>При получении учреждением основных средств по договору дарения (безвозмездно), первоначальной стоимостью признается их текущая рыночная стоимость на дату принятия к бухгалтерскому учету, а также стоимость услуг, связанных с их доставкой, регистрацией и приведением их в состояние, пригодное для использования.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Дата подписания акта приема-передачи.</w:t>
            </w:r>
          </w:p>
        </w:tc>
        <w:tc>
          <w:tcPr>
            <w:tcW w:w="1695" w:type="dxa"/>
            <w:vMerge w:val="restart"/>
          </w:tcPr>
          <w:p w:rsidR="00147ED5" w:rsidRPr="00E82447" w:rsidRDefault="00147ED5" w:rsidP="004979FD">
            <w:r w:rsidRPr="00E82447">
              <w:t>Инструкция по бюджетному учету № 174н</w:t>
            </w:r>
          </w:p>
        </w:tc>
      </w:tr>
      <w:tr w:rsidR="00147ED5" w:rsidRPr="00FB1E17" w:rsidTr="00904733">
        <w:trPr>
          <w:trHeight w:val="146"/>
        </w:trPr>
        <w:tc>
          <w:tcPr>
            <w:tcW w:w="1715" w:type="dxa"/>
            <w:vMerge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147ED5" w:rsidRPr="00E82447" w:rsidRDefault="00147ED5" w:rsidP="004979FD">
            <w:pPr>
              <w:jc w:val="center"/>
            </w:pP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Объекты, ранее подвергавшиеся переоценке, учитываются по восстановительной стоимости.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Дата проведения переоценки</w:t>
            </w:r>
          </w:p>
        </w:tc>
        <w:tc>
          <w:tcPr>
            <w:tcW w:w="1695" w:type="dxa"/>
            <w:vMerge/>
          </w:tcPr>
          <w:p w:rsidR="00147ED5" w:rsidRPr="00E82447" w:rsidRDefault="00147ED5" w:rsidP="004979FD"/>
        </w:tc>
      </w:tr>
      <w:tr w:rsidR="00147ED5" w:rsidRPr="00FB1E17" w:rsidTr="00904733">
        <w:trPr>
          <w:trHeight w:val="146"/>
        </w:trPr>
        <w:tc>
          <w:tcPr>
            <w:tcW w:w="1715" w:type="dxa"/>
            <w:vMerge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147ED5" w:rsidRPr="00E82447" w:rsidRDefault="00147ED5" w:rsidP="004979FD">
            <w:pPr>
              <w:jc w:val="center"/>
            </w:pP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Списание - по остаточной стоимости.</w:t>
            </w:r>
            <w:r w:rsidRPr="00E82447">
              <w:br/>
              <w:t>Объекты, стоимостью до 3000 рублей, списываются по первоначальной стоимости при выдаче в эксплуатацию.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Дата подписания акта списания (ведомости выдачи материальных ценностей на нужды учреждения).</w:t>
            </w:r>
          </w:p>
        </w:tc>
        <w:tc>
          <w:tcPr>
            <w:tcW w:w="1695" w:type="dxa"/>
            <w:vMerge/>
          </w:tcPr>
          <w:p w:rsidR="00147ED5" w:rsidRPr="00E82447" w:rsidRDefault="00147ED5" w:rsidP="004979FD"/>
        </w:tc>
      </w:tr>
      <w:tr w:rsidR="00147ED5" w:rsidRPr="00FB1E17" w:rsidTr="00904733">
        <w:trPr>
          <w:trHeight w:val="146"/>
        </w:trPr>
        <w:tc>
          <w:tcPr>
            <w:tcW w:w="1715" w:type="dxa"/>
            <w:vMerge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147ED5" w:rsidRPr="00E82447" w:rsidRDefault="00147ED5" w:rsidP="004979FD">
            <w:pPr>
              <w:jc w:val="center"/>
            </w:pP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Безвозмездная передача производится по остаточной стоимости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Дата подписания акта приема-передачи</w:t>
            </w:r>
          </w:p>
        </w:tc>
        <w:tc>
          <w:tcPr>
            <w:tcW w:w="1695" w:type="dxa"/>
            <w:vMerge/>
          </w:tcPr>
          <w:p w:rsidR="00147ED5" w:rsidRPr="00E82447" w:rsidRDefault="00147ED5" w:rsidP="004979FD"/>
        </w:tc>
      </w:tr>
      <w:tr w:rsidR="00147ED5" w:rsidRPr="00FB1E17" w:rsidTr="00904733">
        <w:trPr>
          <w:trHeight w:val="146"/>
        </w:trPr>
        <w:tc>
          <w:tcPr>
            <w:tcW w:w="1715" w:type="dxa"/>
            <w:vMerge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147ED5" w:rsidRPr="00E82447" w:rsidRDefault="00147ED5" w:rsidP="004979FD">
            <w:pPr>
              <w:jc w:val="center"/>
            </w:pPr>
          </w:p>
        </w:tc>
        <w:tc>
          <w:tcPr>
            <w:tcW w:w="3507" w:type="dxa"/>
          </w:tcPr>
          <w:p w:rsidR="00147ED5" w:rsidRDefault="00147ED5" w:rsidP="004979FD">
            <w:r w:rsidRPr="00E82447">
              <w:t>Внутриведомственное перемещение – по балансовой стоимости - первоначальной (восстановительной) с учетом изменения в связи с реконструкцией, модернизацией и т.п.</w:t>
            </w:r>
          </w:p>
          <w:p w:rsidR="003D3D56" w:rsidRPr="00E82447" w:rsidRDefault="003D3D56" w:rsidP="004979FD">
            <w:bookmarkStart w:id="0" w:name="_GoBack"/>
            <w:bookmarkEnd w:id="0"/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Дата подписания акта приема-передачи</w:t>
            </w:r>
          </w:p>
        </w:tc>
        <w:tc>
          <w:tcPr>
            <w:tcW w:w="1695" w:type="dxa"/>
            <w:vMerge/>
          </w:tcPr>
          <w:p w:rsidR="00147ED5" w:rsidRPr="00E82447" w:rsidRDefault="00147ED5" w:rsidP="004979FD"/>
        </w:tc>
      </w:tr>
      <w:tr w:rsidR="00147ED5" w:rsidRPr="00FB1E17" w:rsidTr="00904733">
        <w:trPr>
          <w:trHeight w:val="146"/>
        </w:trPr>
        <w:tc>
          <w:tcPr>
            <w:tcW w:w="1715" w:type="dxa"/>
            <w:vMerge w:val="restart"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lastRenderedPageBreak/>
              <w:t>Амортизация</w:t>
            </w:r>
          </w:p>
        </w:tc>
        <w:tc>
          <w:tcPr>
            <w:tcW w:w="1228" w:type="dxa"/>
            <w:vMerge w:val="restart"/>
          </w:tcPr>
          <w:p w:rsidR="00147ED5" w:rsidRPr="00E82447" w:rsidRDefault="00147ED5" w:rsidP="004979FD">
            <w:pPr>
              <w:jc w:val="center"/>
            </w:pPr>
            <w:r w:rsidRPr="00E82447">
              <w:t>10400</w:t>
            </w: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На объекты основных средств стоимостью до 3000 рублей включительно амортизация не начисляется.</w:t>
            </w:r>
          </w:p>
        </w:tc>
        <w:tc>
          <w:tcPr>
            <w:tcW w:w="2169" w:type="dxa"/>
          </w:tcPr>
          <w:p w:rsidR="00147ED5" w:rsidRPr="00E82447" w:rsidRDefault="00147ED5" w:rsidP="004979FD"/>
        </w:tc>
        <w:tc>
          <w:tcPr>
            <w:tcW w:w="1695" w:type="dxa"/>
            <w:vMerge w:val="restart"/>
          </w:tcPr>
          <w:p w:rsidR="00147ED5" w:rsidRPr="00E82447" w:rsidRDefault="00147ED5" w:rsidP="004979FD">
            <w:r w:rsidRPr="00E82447">
              <w:t>Инструкция по бюджетному учету № 174н</w:t>
            </w:r>
          </w:p>
        </w:tc>
      </w:tr>
      <w:tr w:rsidR="00147ED5" w:rsidRPr="00FB1E17" w:rsidTr="00904733">
        <w:trPr>
          <w:trHeight w:val="146"/>
        </w:trPr>
        <w:tc>
          <w:tcPr>
            <w:tcW w:w="1715" w:type="dxa"/>
            <w:vMerge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147ED5" w:rsidRPr="00E82447" w:rsidRDefault="00147ED5" w:rsidP="004979FD">
            <w:pPr>
              <w:jc w:val="center"/>
            </w:pP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На объекты основных средств и нематериальных активов стоимостью от 3000 рублей до 40000 рублей включительно амортизация начисляется в размере 100% балансовой стоимости.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При выдаче объекта в эксплуатацию.</w:t>
            </w:r>
          </w:p>
        </w:tc>
        <w:tc>
          <w:tcPr>
            <w:tcW w:w="1695" w:type="dxa"/>
            <w:vMerge/>
          </w:tcPr>
          <w:p w:rsidR="00147ED5" w:rsidRPr="00E82447" w:rsidRDefault="00147ED5" w:rsidP="004979FD"/>
        </w:tc>
      </w:tr>
      <w:tr w:rsidR="00147ED5" w:rsidRPr="00FB1E17" w:rsidTr="00904733">
        <w:trPr>
          <w:trHeight w:val="146"/>
        </w:trPr>
        <w:tc>
          <w:tcPr>
            <w:tcW w:w="1715" w:type="dxa"/>
            <w:vMerge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147ED5" w:rsidRPr="00E82447" w:rsidRDefault="00147ED5" w:rsidP="004979FD">
            <w:pPr>
              <w:jc w:val="center"/>
            </w:pP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На объекты основных средств и нематериальных активов стоимостью свыше 40000 рублей амортизация начисляется начиная с 1-го числа месяца, следующего за месяцем принятия объекта к учету, линейным способом, по нормам, исчисленным исходя из срока полезного использования объекта.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Ежемесячно, в последний день месяца в размере 1/12 годовой суммы</w:t>
            </w:r>
          </w:p>
        </w:tc>
        <w:tc>
          <w:tcPr>
            <w:tcW w:w="1695" w:type="dxa"/>
            <w:vMerge/>
          </w:tcPr>
          <w:p w:rsidR="00147ED5" w:rsidRPr="00E82447" w:rsidRDefault="00147ED5" w:rsidP="004979FD"/>
        </w:tc>
      </w:tr>
      <w:tr w:rsidR="00147ED5" w:rsidRPr="00FB1E17" w:rsidTr="00904733">
        <w:trPr>
          <w:trHeight w:val="146"/>
        </w:trPr>
        <w:tc>
          <w:tcPr>
            <w:tcW w:w="1715" w:type="dxa"/>
            <w:vMerge w:val="restart"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Материальные запасы</w:t>
            </w:r>
          </w:p>
        </w:tc>
        <w:tc>
          <w:tcPr>
            <w:tcW w:w="1228" w:type="dxa"/>
            <w:vMerge w:val="restart"/>
          </w:tcPr>
          <w:p w:rsidR="00147ED5" w:rsidRPr="00E82447" w:rsidRDefault="00147ED5" w:rsidP="004979FD">
            <w:pPr>
              <w:jc w:val="center"/>
            </w:pPr>
            <w:r w:rsidRPr="00E82447">
              <w:t>10500</w:t>
            </w: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Принятие к учету по фактической стоимости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Дата поступления в учреждение (дата первичного документа)</w:t>
            </w:r>
          </w:p>
        </w:tc>
        <w:tc>
          <w:tcPr>
            <w:tcW w:w="1695" w:type="dxa"/>
            <w:vMerge w:val="restart"/>
          </w:tcPr>
          <w:p w:rsidR="00147ED5" w:rsidRPr="00E82447" w:rsidRDefault="00147ED5" w:rsidP="004979FD">
            <w:r w:rsidRPr="00E82447">
              <w:t>Инструкция по бюджетному учету № 174н</w:t>
            </w:r>
          </w:p>
        </w:tc>
      </w:tr>
      <w:tr w:rsidR="00147ED5" w:rsidRPr="00FB1E17" w:rsidTr="00904733">
        <w:trPr>
          <w:trHeight w:val="146"/>
        </w:trPr>
        <w:tc>
          <w:tcPr>
            <w:tcW w:w="1715" w:type="dxa"/>
            <w:vMerge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147ED5" w:rsidRPr="00E82447" w:rsidRDefault="00147ED5" w:rsidP="004979FD">
            <w:pPr>
              <w:jc w:val="center"/>
            </w:pP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 xml:space="preserve">Списание по средней фактической стоимости 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Дата выдачи в эксплуатацию</w:t>
            </w:r>
          </w:p>
        </w:tc>
        <w:tc>
          <w:tcPr>
            <w:tcW w:w="1695" w:type="dxa"/>
            <w:vMerge/>
          </w:tcPr>
          <w:p w:rsidR="00147ED5" w:rsidRPr="00E82447" w:rsidRDefault="00147ED5" w:rsidP="004979FD"/>
        </w:tc>
      </w:tr>
      <w:tr w:rsidR="00147ED5" w:rsidRPr="00FB1E17" w:rsidTr="00904733">
        <w:trPr>
          <w:trHeight w:val="146"/>
        </w:trPr>
        <w:tc>
          <w:tcPr>
            <w:tcW w:w="1715" w:type="dxa"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Платежи в бюджет</w:t>
            </w:r>
          </w:p>
        </w:tc>
        <w:tc>
          <w:tcPr>
            <w:tcW w:w="1228" w:type="dxa"/>
          </w:tcPr>
          <w:p w:rsidR="00147ED5" w:rsidRPr="00E82447" w:rsidRDefault="00147ED5" w:rsidP="004979FD">
            <w:pPr>
              <w:jc w:val="center"/>
            </w:pPr>
            <w:r w:rsidRPr="00E82447">
              <w:t>30300</w:t>
            </w: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Метод начисления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Момент возникновения обязательства в соответствии с налоговым законодательством</w:t>
            </w:r>
          </w:p>
        </w:tc>
        <w:tc>
          <w:tcPr>
            <w:tcW w:w="1695" w:type="dxa"/>
          </w:tcPr>
          <w:p w:rsidR="00147ED5" w:rsidRPr="00E82447" w:rsidRDefault="00147ED5" w:rsidP="004979FD">
            <w:r w:rsidRPr="00E82447">
              <w:t>Инструкция по бюджетному учету № 174н</w:t>
            </w:r>
          </w:p>
        </w:tc>
      </w:tr>
      <w:tr w:rsidR="00147ED5" w:rsidRPr="00FB1E17" w:rsidTr="00904733">
        <w:trPr>
          <w:trHeight w:val="146"/>
        </w:trPr>
        <w:tc>
          <w:tcPr>
            <w:tcW w:w="1715" w:type="dxa"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Доходы</w:t>
            </w:r>
          </w:p>
        </w:tc>
        <w:tc>
          <w:tcPr>
            <w:tcW w:w="1228" w:type="dxa"/>
          </w:tcPr>
          <w:p w:rsidR="00147ED5" w:rsidRPr="00E82447" w:rsidRDefault="00147ED5" w:rsidP="004979FD">
            <w:pPr>
              <w:jc w:val="center"/>
            </w:pPr>
            <w:r w:rsidRPr="00E82447">
              <w:t>100</w:t>
            </w: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Метод начисления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Момент перехода права собственности</w:t>
            </w:r>
          </w:p>
        </w:tc>
        <w:tc>
          <w:tcPr>
            <w:tcW w:w="1695" w:type="dxa"/>
          </w:tcPr>
          <w:p w:rsidR="00147ED5" w:rsidRPr="00E82447" w:rsidRDefault="00147ED5" w:rsidP="004979FD">
            <w:r w:rsidRPr="00E82447">
              <w:t>Инструкция по бюджетному учету № 174н</w:t>
            </w:r>
          </w:p>
        </w:tc>
      </w:tr>
      <w:tr w:rsidR="00147ED5" w:rsidRPr="00FB1E17" w:rsidTr="00904733">
        <w:trPr>
          <w:trHeight w:val="146"/>
        </w:trPr>
        <w:tc>
          <w:tcPr>
            <w:tcW w:w="1715" w:type="dxa"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Расходы</w:t>
            </w:r>
          </w:p>
        </w:tc>
        <w:tc>
          <w:tcPr>
            <w:tcW w:w="1228" w:type="dxa"/>
          </w:tcPr>
          <w:p w:rsidR="00147ED5" w:rsidRPr="00E82447" w:rsidRDefault="00147ED5" w:rsidP="004979FD">
            <w:pPr>
              <w:jc w:val="center"/>
            </w:pPr>
            <w:r w:rsidRPr="00E82447">
              <w:t>200</w:t>
            </w: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Метод начисления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>Дата возникновения (дата сводной расчетно-платежной ведомости, ведомости начисленной амортизации, полученного счета на оплату и др. документы)</w:t>
            </w:r>
          </w:p>
        </w:tc>
        <w:tc>
          <w:tcPr>
            <w:tcW w:w="1695" w:type="dxa"/>
          </w:tcPr>
          <w:p w:rsidR="00147ED5" w:rsidRPr="00E82447" w:rsidRDefault="00147ED5" w:rsidP="004979FD">
            <w:r w:rsidRPr="00E82447">
              <w:t>Инструкция по бюджетному учету № 174н</w:t>
            </w:r>
          </w:p>
        </w:tc>
      </w:tr>
      <w:tr w:rsidR="00147ED5" w:rsidRPr="00FB1E17" w:rsidTr="00904733">
        <w:trPr>
          <w:trHeight w:val="146"/>
        </w:trPr>
        <w:tc>
          <w:tcPr>
            <w:tcW w:w="1715" w:type="dxa"/>
          </w:tcPr>
          <w:p w:rsidR="00147ED5" w:rsidRPr="00FB1E17" w:rsidRDefault="00147ED5" w:rsidP="004979FD">
            <w:pPr>
              <w:rPr>
                <w:sz w:val="20"/>
                <w:szCs w:val="20"/>
              </w:rPr>
            </w:pPr>
            <w:r w:rsidRPr="00FB1E17">
              <w:rPr>
                <w:sz w:val="20"/>
                <w:szCs w:val="20"/>
              </w:rPr>
              <w:t>Бюджетные обязательства</w:t>
            </w:r>
          </w:p>
        </w:tc>
        <w:tc>
          <w:tcPr>
            <w:tcW w:w="1228" w:type="dxa"/>
          </w:tcPr>
          <w:p w:rsidR="00147ED5" w:rsidRPr="00E82447" w:rsidRDefault="00147ED5" w:rsidP="004979FD">
            <w:pPr>
              <w:jc w:val="center"/>
            </w:pPr>
            <w:r w:rsidRPr="00E82447">
              <w:t>502</w:t>
            </w:r>
          </w:p>
        </w:tc>
        <w:tc>
          <w:tcPr>
            <w:tcW w:w="3507" w:type="dxa"/>
          </w:tcPr>
          <w:p w:rsidR="00147ED5" w:rsidRPr="00E82447" w:rsidRDefault="00147ED5" w:rsidP="004979FD">
            <w:r w:rsidRPr="00E82447">
              <w:t>Кассовый метод</w:t>
            </w:r>
          </w:p>
        </w:tc>
        <w:tc>
          <w:tcPr>
            <w:tcW w:w="2169" w:type="dxa"/>
          </w:tcPr>
          <w:p w:rsidR="00147ED5" w:rsidRPr="00E82447" w:rsidRDefault="00147ED5" w:rsidP="004979FD">
            <w:r w:rsidRPr="00E82447">
              <w:t xml:space="preserve">Момент возникновения обязательства (дата заключения </w:t>
            </w:r>
            <w:r w:rsidRPr="00E82447">
              <w:lastRenderedPageBreak/>
              <w:t>договора, выставления счета, сводной расчетно-платежной ведомости и др.)</w:t>
            </w:r>
          </w:p>
        </w:tc>
        <w:tc>
          <w:tcPr>
            <w:tcW w:w="1695" w:type="dxa"/>
          </w:tcPr>
          <w:p w:rsidR="00147ED5" w:rsidRPr="00E82447" w:rsidRDefault="00147ED5" w:rsidP="004979FD">
            <w:r w:rsidRPr="00E82447">
              <w:lastRenderedPageBreak/>
              <w:t>Инструкция по бюджетному учету № 174н</w:t>
            </w:r>
          </w:p>
        </w:tc>
      </w:tr>
    </w:tbl>
    <w:p w:rsidR="00147ED5" w:rsidRDefault="00147ED5"/>
    <w:sectPr w:rsidR="00147ED5" w:rsidSect="003D3D56">
      <w:pgSz w:w="11906" w:h="16838"/>
      <w:pgMar w:top="794" w:right="737" w:bottom="79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7ED5"/>
    <w:rsid w:val="000055FA"/>
    <w:rsid w:val="000068A5"/>
    <w:rsid w:val="00027E99"/>
    <w:rsid w:val="00031D5F"/>
    <w:rsid w:val="000462DD"/>
    <w:rsid w:val="00047313"/>
    <w:rsid w:val="00064B91"/>
    <w:rsid w:val="00073E4E"/>
    <w:rsid w:val="00075550"/>
    <w:rsid w:val="00075E5C"/>
    <w:rsid w:val="00082210"/>
    <w:rsid w:val="00087FAB"/>
    <w:rsid w:val="00094DBF"/>
    <w:rsid w:val="000A1B57"/>
    <w:rsid w:val="000A40C1"/>
    <w:rsid w:val="000E0BCC"/>
    <w:rsid w:val="000F02CF"/>
    <w:rsid w:val="001206C0"/>
    <w:rsid w:val="0013271E"/>
    <w:rsid w:val="00147ED5"/>
    <w:rsid w:val="001824C5"/>
    <w:rsid w:val="001933D9"/>
    <w:rsid w:val="001B1B75"/>
    <w:rsid w:val="001B24B8"/>
    <w:rsid w:val="001C1666"/>
    <w:rsid w:val="001D1C6A"/>
    <w:rsid w:val="001D4875"/>
    <w:rsid w:val="001E18A0"/>
    <w:rsid w:val="001E4CA0"/>
    <w:rsid w:val="001E726E"/>
    <w:rsid w:val="001E7516"/>
    <w:rsid w:val="00210136"/>
    <w:rsid w:val="00216667"/>
    <w:rsid w:val="00222974"/>
    <w:rsid w:val="002316A9"/>
    <w:rsid w:val="00233C97"/>
    <w:rsid w:val="002404AF"/>
    <w:rsid w:val="00247258"/>
    <w:rsid w:val="00247333"/>
    <w:rsid w:val="002622BE"/>
    <w:rsid w:val="00281935"/>
    <w:rsid w:val="00290FE9"/>
    <w:rsid w:val="002A5FF3"/>
    <w:rsid w:val="002C3D84"/>
    <w:rsid w:val="002D00A5"/>
    <w:rsid w:val="002D5BE0"/>
    <w:rsid w:val="002D6935"/>
    <w:rsid w:val="002E142E"/>
    <w:rsid w:val="002E4F07"/>
    <w:rsid w:val="002F702A"/>
    <w:rsid w:val="0030363F"/>
    <w:rsid w:val="00313AEF"/>
    <w:rsid w:val="00316E65"/>
    <w:rsid w:val="00316E88"/>
    <w:rsid w:val="00371916"/>
    <w:rsid w:val="00372793"/>
    <w:rsid w:val="003749CF"/>
    <w:rsid w:val="00382E9D"/>
    <w:rsid w:val="003A1B51"/>
    <w:rsid w:val="003B4804"/>
    <w:rsid w:val="003C4BD2"/>
    <w:rsid w:val="003D3D56"/>
    <w:rsid w:val="003F592D"/>
    <w:rsid w:val="0041115B"/>
    <w:rsid w:val="00445AF5"/>
    <w:rsid w:val="0045060A"/>
    <w:rsid w:val="00451973"/>
    <w:rsid w:val="00470ECE"/>
    <w:rsid w:val="0047214E"/>
    <w:rsid w:val="0047263D"/>
    <w:rsid w:val="00474756"/>
    <w:rsid w:val="0049007E"/>
    <w:rsid w:val="004C6F4E"/>
    <w:rsid w:val="004D4792"/>
    <w:rsid w:val="004E2A3A"/>
    <w:rsid w:val="004E569B"/>
    <w:rsid w:val="00504D4D"/>
    <w:rsid w:val="005117B0"/>
    <w:rsid w:val="00544377"/>
    <w:rsid w:val="00546455"/>
    <w:rsid w:val="00557DAB"/>
    <w:rsid w:val="005A353C"/>
    <w:rsid w:val="005A62AE"/>
    <w:rsid w:val="005C10A3"/>
    <w:rsid w:val="005C29DF"/>
    <w:rsid w:val="005C764A"/>
    <w:rsid w:val="005F3817"/>
    <w:rsid w:val="00624CBA"/>
    <w:rsid w:val="00652C69"/>
    <w:rsid w:val="006637B7"/>
    <w:rsid w:val="00666677"/>
    <w:rsid w:val="006737FD"/>
    <w:rsid w:val="006B1F6D"/>
    <w:rsid w:val="006C1B4C"/>
    <w:rsid w:val="006C61D0"/>
    <w:rsid w:val="006D29D1"/>
    <w:rsid w:val="006D62CE"/>
    <w:rsid w:val="006E28B4"/>
    <w:rsid w:val="0070207B"/>
    <w:rsid w:val="00703AC4"/>
    <w:rsid w:val="00704784"/>
    <w:rsid w:val="007427EE"/>
    <w:rsid w:val="00764444"/>
    <w:rsid w:val="0079180E"/>
    <w:rsid w:val="00793592"/>
    <w:rsid w:val="00794992"/>
    <w:rsid w:val="007978AA"/>
    <w:rsid w:val="007A4126"/>
    <w:rsid w:val="007B4474"/>
    <w:rsid w:val="007C3FE5"/>
    <w:rsid w:val="007C580B"/>
    <w:rsid w:val="007C6E62"/>
    <w:rsid w:val="007D1DE6"/>
    <w:rsid w:val="007D6A5E"/>
    <w:rsid w:val="007E3817"/>
    <w:rsid w:val="00814FE8"/>
    <w:rsid w:val="0083530B"/>
    <w:rsid w:val="008506B1"/>
    <w:rsid w:val="00866E60"/>
    <w:rsid w:val="00892E3A"/>
    <w:rsid w:val="00892EA3"/>
    <w:rsid w:val="008A4F5C"/>
    <w:rsid w:val="008A5DBA"/>
    <w:rsid w:val="008B0158"/>
    <w:rsid w:val="008B2B69"/>
    <w:rsid w:val="008B57B0"/>
    <w:rsid w:val="008B7AEB"/>
    <w:rsid w:val="008E21D2"/>
    <w:rsid w:val="008F18D0"/>
    <w:rsid w:val="008F3C2E"/>
    <w:rsid w:val="008F4177"/>
    <w:rsid w:val="00900413"/>
    <w:rsid w:val="00904733"/>
    <w:rsid w:val="00911687"/>
    <w:rsid w:val="00945566"/>
    <w:rsid w:val="00966248"/>
    <w:rsid w:val="00977114"/>
    <w:rsid w:val="00992FD4"/>
    <w:rsid w:val="009D0A1B"/>
    <w:rsid w:val="009E6CA9"/>
    <w:rsid w:val="009E7FDE"/>
    <w:rsid w:val="009F18B1"/>
    <w:rsid w:val="009F467F"/>
    <w:rsid w:val="00A05389"/>
    <w:rsid w:val="00A06785"/>
    <w:rsid w:val="00A122BC"/>
    <w:rsid w:val="00A26272"/>
    <w:rsid w:val="00A317CD"/>
    <w:rsid w:val="00A41C15"/>
    <w:rsid w:val="00A41E66"/>
    <w:rsid w:val="00A546AE"/>
    <w:rsid w:val="00A54A7C"/>
    <w:rsid w:val="00A5693E"/>
    <w:rsid w:val="00A67AF2"/>
    <w:rsid w:val="00A70968"/>
    <w:rsid w:val="00A815B5"/>
    <w:rsid w:val="00AA28CA"/>
    <w:rsid w:val="00AA63B0"/>
    <w:rsid w:val="00AB753D"/>
    <w:rsid w:val="00AB765A"/>
    <w:rsid w:val="00AD7128"/>
    <w:rsid w:val="00AE4CEE"/>
    <w:rsid w:val="00AF4B52"/>
    <w:rsid w:val="00B11336"/>
    <w:rsid w:val="00B12FA1"/>
    <w:rsid w:val="00B169D7"/>
    <w:rsid w:val="00B23007"/>
    <w:rsid w:val="00B23F0C"/>
    <w:rsid w:val="00B25795"/>
    <w:rsid w:val="00B2708F"/>
    <w:rsid w:val="00B56126"/>
    <w:rsid w:val="00B56F13"/>
    <w:rsid w:val="00B66557"/>
    <w:rsid w:val="00B72511"/>
    <w:rsid w:val="00B76F9C"/>
    <w:rsid w:val="00BD5EA2"/>
    <w:rsid w:val="00C00947"/>
    <w:rsid w:val="00C00DA4"/>
    <w:rsid w:val="00C20D4C"/>
    <w:rsid w:val="00C234AA"/>
    <w:rsid w:val="00C25BD7"/>
    <w:rsid w:val="00C30EA8"/>
    <w:rsid w:val="00C408A9"/>
    <w:rsid w:val="00C54D1D"/>
    <w:rsid w:val="00C60F5A"/>
    <w:rsid w:val="00C908AB"/>
    <w:rsid w:val="00C9338F"/>
    <w:rsid w:val="00C94DF1"/>
    <w:rsid w:val="00CA444E"/>
    <w:rsid w:val="00CB3489"/>
    <w:rsid w:val="00CD0365"/>
    <w:rsid w:val="00CD4416"/>
    <w:rsid w:val="00CE1B4C"/>
    <w:rsid w:val="00CF1A98"/>
    <w:rsid w:val="00D02D75"/>
    <w:rsid w:val="00D03316"/>
    <w:rsid w:val="00D07999"/>
    <w:rsid w:val="00D11428"/>
    <w:rsid w:val="00D131FA"/>
    <w:rsid w:val="00D13390"/>
    <w:rsid w:val="00D4779F"/>
    <w:rsid w:val="00D62BE9"/>
    <w:rsid w:val="00D652F3"/>
    <w:rsid w:val="00D65BA7"/>
    <w:rsid w:val="00D74AA8"/>
    <w:rsid w:val="00D81CBA"/>
    <w:rsid w:val="00D83894"/>
    <w:rsid w:val="00D947C5"/>
    <w:rsid w:val="00D97533"/>
    <w:rsid w:val="00DC1864"/>
    <w:rsid w:val="00DC1AAD"/>
    <w:rsid w:val="00DD3A10"/>
    <w:rsid w:val="00E017C7"/>
    <w:rsid w:val="00E04615"/>
    <w:rsid w:val="00E06731"/>
    <w:rsid w:val="00E307AB"/>
    <w:rsid w:val="00E420F8"/>
    <w:rsid w:val="00E671AE"/>
    <w:rsid w:val="00E82447"/>
    <w:rsid w:val="00EA13CA"/>
    <w:rsid w:val="00ED0CF6"/>
    <w:rsid w:val="00ED1388"/>
    <w:rsid w:val="00ED66F0"/>
    <w:rsid w:val="00EE5DA1"/>
    <w:rsid w:val="00EF61D7"/>
    <w:rsid w:val="00F06354"/>
    <w:rsid w:val="00F10F4C"/>
    <w:rsid w:val="00F44CEA"/>
    <w:rsid w:val="00F4560A"/>
    <w:rsid w:val="00F4761F"/>
    <w:rsid w:val="00F553AC"/>
    <w:rsid w:val="00F55F75"/>
    <w:rsid w:val="00F6624B"/>
    <w:rsid w:val="00F743AE"/>
    <w:rsid w:val="00F75EE8"/>
    <w:rsid w:val="00F834FA"/>
    <w:rsid w:val="00F96E8B"/>
    <w:rsid w:val="00FA29E0"/>
    <w:rsid w:val="00FA5269"/>
    <w:rsid w:val="00FB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1325E"/>
  <w15:docId w15:val="{3E008429-33C9-498B-B445-F8E8288F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94A99-297F-4ACB-B86D-12CE7BDC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Economist</cp:lastModifiedBy>
  <cp:revision>5</cp:revision>
  <dcterms:created xsi:type="dcterms:W3CDTF">2014-01-27T11:59:00Z</dcterms:created>
  <dcterms:modified xsi:type="dcterms:W3CDTF">2018-03-22T17:02:00Z</dcterms:modified>
</cp:coreProperties>
</file>